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B0C" w:rsidRDefault="00BA6BD4">
      <w:pPr>
        <w:spacing w:after="160" w:line="259" w:lineRule="auto"/>
        <w:jc w:val="center"/>
        <w:rPr>
          <w:rFonts w:ascii="Arial" w:eastAsia="Arial" w:hAnsi="Arial" w:cs="Arial"/>
          <w:strike/>
          <w:sz w:val="22"/>
          <w:szCs w:val="22"/>
        </w:rPr>
      </w:pPr>
      <w:r>
        <w:rPr>
          <w:smallCaps/>
          <w:noProof/>
          <w:color w:val="8D7D74"/>
        </w:rPr>
        <w:drawing>
          <wp:inline distT="114300" distB="114300" distL="114300" distR="114300" wp14:anchorId="7DB6C2BD" wp14:editId="6759C7B1">
            <wp:extent cx="4924425" cy="1371600"/>
            <wp:effectExtent l="0" t="0" r="9525" b="0"/>
            <wp:docPr id="1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5460" cy="13718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B6B0C" w:rsidRDefault="006B6B0C">
      <w:pPr>
        <w:spacing w:after="244"/>
        <w:ind w:left="575" w:hanging="10"/>
        <w:jc w:val="center"/>
        <w:rPr>
          <w:rFonts w:ascii="Arial" w:eastAsia="Arial" w:hAnsi="Arial" w:cs="Arial"/>
          <w:strike/>
          <w:sz w:val="22"/>
          <w:szCs w:val="22"/>
        </w:rPr>
      </w:pPr>
    </w:p>
    <w:p w:rsidR="006B6B0C" w:rsidRDefault="006B6B0C">
      <w:pPr>
        <w:spacing w:after="244"/>
        <w:ind w:left="575" w:hanging="10"/>
        <w:jc w:val="center"/>
        <w:rPr>
          <w:rFonts w:ascii="Arial" w:eastAsia="Arial" w:hAnsi="Arial" w:cs="Arial"/>
          <w:strike/>
          <w:sz w:val="22"/>
          <w:szCs w:val="22"/>
        </w:rPr>
      </w:pPr>
    </w:p>
    <w:p w:rsidR="006B6B0C" w:rsidRDefault="006B6B0C">
      <w:pPr>
        <w:spacing w:after="244"/>
        <w:ind w:left="575" w:hanging="10"/>
        <w:jc w:val="center"/>
        <w:rPr>
          <w:rFonts w:ascii="Arial" w:eastAsia="Arial" w:hAnsi="Arial" w:cs="Arial"/>
          <w:strike/>
          <w:sz w:val="22"/>
          <w:szCs w:val="22"/>
        </w:rPr>
      </w:pPr>
    </w:p>
    <w:p w:rsidR="00E72379" w:rsidRDefault="00E72379" w:rsidP="00E72379">
      <w:pPr>
        <w:pStyle w:val="Corpsdetexte"/>
        <w:rPr>
          <w:rFonts w:ascii="Calibri"/>
        </w:rPr>
      </w:pPr>
    </w:p>
    <w:p w:rsidR="002A59DF" w:rsidRDefault="00E72379" w:rsidP="00E7237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003399"/>
        <w:spacing w:after="244"/>
        <w:ind w:left="575" w:hanging="10"/>
        <w:jc w:val="center"/>
        <w:rPr>
          <w:rFonts w:ascii="Arial" w:eastAsia="Arial" w:hAnsi="Arial" w:cs="Arial"/>
          <w:b/>
          <w:color w:val="FFFFFF"/>
          <w:sz w:val="32"/>
          <w:szCs w:val="32"/>
        </w:rPr>
      </w:pPr>
      <w:r w:rsidRPr="00654580">
        <w:rPr>
          <w:sz w:val="28"/>
          <w:szCs w:val="28"/>
        </w:rPr>
        <w:t>Prestations de réalisation, d’hébergement et de maintenance d’une plateforme de visite virtuelle</w:t>
      </w:r>
    </w:p>
    <w:p w:rsidR="006B6B0C" w:rsidRDefault="006B6B0C">
      <w:pPr>
        <w:spacing w:line="259" w:lineRule="auto"/>
        <w:ind w:left="646"/>
        <w:jc w:val="center"/>
        <w:rPr>
          <w:rFonts w:ascii="Arial" w:eastAsia="Arial" w:hAnsi="Arial" w:cs="Arial"/>
          <w:b/>
          <w:sz w:val="28"/>
          <w:szCs w:val="28"/>
        </w:rPr>
      </w:pPr>
    </w:p>
    <w:p w:rsidR="006B6B0C" w:rsidRDefault="00BA6BD4">
      <w:pPr>
        <w:spacing w:line="259" w:lineRule="auto"/>
        <w:ind w:left="64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6B6B0C" w:rsidRDefault="00BA6BD4">
      <w:pPr>
        <w:spacing w:before="120" w:after="120"/>
        <w:ind w:left="575" w:hanging="10"/>
        <w:jc w:val="center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b/>
          <w:color w:val="003399"/>
          <w:sz w:val="28"/>
          <w:szCs w:val="28"/>
        </w:rPr>
        <w:t>CADRE DE LA NOTE MÉTHODOLOGIQUE</w:t>
      </w:r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BA6BD4">
      <w:pPr>
        <w:spacing w:before="120" w:after="120"/>
        <w:ind w:left="575" w:hanging="10"/>
        <w:jc w:val="center"/>
        <w:rPr>
          <w:rFonts w:ascii="Arial" w:eastAsia="Arial" w:hAnsi="Arial" w:cs="Arial"/>
          <w:color w:val="003399"/>
          <w:u w:val="single"/>
        </w:rPr>
      </w:pPr>
      <w:r>
        <w:rPr>
          <w:rFonts w:ascii="Arial" w:eastAsia="Arial" w:hAnsi="Arial" w:cs="Arial"/>
          <w:color w:val="003399"/>
        </w:rPr>
        <w:t xml:space="preserve">Référence de la consultation : </w:t>
      </w:r>
      <w:r w:rsidR="00E72379">
        <w:rPr>
          <w:rFonts w:ascii="Arial" w:eastAsia="Arial" w:hAnsi="Arial" w:cs="Arial"/>
          <w:color w:val="003399"/>
          <w:u w:val="single"/>
        </w:rPr>
        <w:t>USN VISITE</w:t>
      </w:r>
      <w:r w:rsidR="0001559C">
        <w:rPr>
          <w:rFonts w:ascii="Arial" w:eastAsia="Arial" w:hAnsi="Arial" w:cs="Arial"/>
          <w:color w:val="003399"/>
          <w:u w:val="single"/>
        </w:rPr>
        <w:t xml:space="preserve"> /2025-030</w:t>
      </w:r>
    </w:p>
    <w:p w:rsidR="006B6B0C" w:rsidRDefault="006B6B0C">
      <w:pPr>
        <w:spacing w:after="244" w:line="249" w:lineRule="auto"/>
        <w:ind w:left="565"/>
        <w:jc w:val="center"/>
        <w:rPr>
          <w:rFonts w:ascii="Arial" w:eastAsia="Arial" w:hAnsi="Arial" w:cs="Arial"/>
          <w:sz w:val="22"/>
          <w:szCs w:val="22"/>
        </w:rPr>
      </w:pPr>
    </w:p>
    <w:p w:rsidR="006B6B0C" w:rsidRDefault="006B6B0C">
      <w:pPr>
        <w:spacing w:after="244" w:line="249" w:lineRule="auto"/>
        <w:ind w:left="565"/>
        <w:jc w:val="center"/>
        <w:rPr>
          <w:rFonts w:ascii="Arial" w:eastAsia="Arial" w:hAnsi="Arial" w:cs="Arial"/>
          <w:sz w:val="22"/>
          <w:szCs w:val="22"/>
        </w:rPr>
      </w:pPr>
    </w:p>
    <w:p w:rsidR="006B6B0C" w:rsidRDefault="006B6B0C">
      <w:pPr>
        <w:spacing w:after="244" w:line="249" w:lineRule="auto"/>
        <w:ind w:left="565"/>
        <w:jc w:val="center"/>
        <w:rPr>
          <w:rFonts w:ascii="Arial" w:eastAsia="Arial" w:hAnsi="Arial" w:cs="Arial"/>
          <w:sz w:val="22"/>
          <w:szCs w:val="22"/>
        </w:rPr>
      </w:pPr>
    </w:p>
    <w:p w:rsidR="00E72379" w:rsidRPr="004D5110" w:rsidRDefault="00E72379" w:rsidP="00E72379">
      <w:pPr>
        <w:spacing w:line="280" w:lineRule="auto"/>
        <w:jc w:val="center"/>
        <w:rPr>
          <w:i/>
          <w:sz w:val="20"/>
          <w:szCs w:val="20"/>
        </w:rPr>
      </w:pPr>
      <w:r w:rsidRPr="00375662">
        <w:rPr>
          <w:bCs/>
          <w:i/>
          <w:sz w:val="20"/>
          <w:szCs w:val="20"/>
        </w:rPr>
        <w:t xml:space="preserve">Le </w:t>
      </w:r>
      <w:r w:rsidRPr="004D5110">
        <w:rPr>
          <w:bCs/>
          <w:i/>
          <w:sz w:val="20"/>
          <w:szCs w:val="20"/>
        </w:rPr>
        <w:t xml:space="preserve">présent </w:t>
      </w:r>
      <w:r>
        <w:rPr>
          <w:bCs/>
          <w:i/>
          <w:sz w:val="20"/>
          <w:szCs w:val="20"/>
        </w:rPr>
        <w:t>accord cadre</w:t>
      </w:r>
      <w:r w:rsidRPr="004D5110">
        <w:rPr>
          <w:bCs/>
          <w:i/>
          <w:sz w:val="20"/>
          <w:szCs w:val="20"/>
        </w:rPr>
        <w:t xml:space="preserve"> est passé selon une procédure adaptée en application aux des articles R.2123-1 et R.2162-4 et R.2162-13 à 14 du code de la</w:t>
      </w:r>
      <w:r w:rsidRPr="00353CD7">
        <w:rPr>
          <w:rFonts w:ascii="Arial" w:eastAsia="Arial" w:hAnsi="Arial" w:cs="Arial"/>
          <w:sz w:val="22"/>
          <w:szCs w:val="22"/>
        </w:rPr>
        <w:t xml:space="preserve"> </w:t>
      </w:r>
      <w:r w:rsidRPr="00353CD7">
        <w:rPr>
          <w:bCs/>
          <w:i/>
          <w:sz w:val="20"/>
          <w:szCs w:val="20"/>
        </w:rPr>
        <w:t xml:space="preserve">commande </w:t>
      </w:r>
      <w:r w:rsidRPr="004D5110">
        <w:rPr>
          <w:bCs/>
          <w:i/>
          <w:sz w:val="20"/>
          <w:szCs w:val="20"/>
        </w:rPr>
        <w:t>du code de la commande publique.</w:t>
      </w:r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spacing w:before="480"/>
        <w:ind w:left="575" w:hanging="10"/>
        <w:jc w:val="center"/>
        <w:rPr>
          <w:rFonts w:ascii="Arial" w:eastAsia="Arial" w:hAnsi="Arial" w:cs="Arial"/>
          <w:b/>
          <w:i/>
          <w:sz w:val="20"/>
          <w:szCs w:val="20"/>
        </w:rPr>
      </w:pPr>
      <w:bookmarkStart w:id="0" w:name="_GoBack"/>
      <w:bookmarkEnd w:id="0"/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jc w:val="center"/>
        <w:rPr>
          <w:rFonts w:ascii="Arial" w:eastAsia="Arial" w:hAnsi="Arial" w:cs="Arial"/>
        </w:rPr>
      </w:pPr>
    </w:p>
    <w:tbl>
      <w:tblPr>
        <w:tblStyle w:val="af3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58"/>
        <w:gridCol w:w="6002"/>
      </w:tblGrid>
      <w:tr w:rsidR="006B6B0C">
        <w:trPr>
          <w:trHeight w:val="653"/>
        </w:trPr>
        <w:tc>
          <w:tcPr>
            <w:tcW w:w="3058" w:type="dxa"/>
            <w:shd w:val="clear" w:color="auto" w:fill="002060"/>
            <w:vAlign w:val="center"/>
          </w:tcPr>
          <w:p w:rsidR="006B6B0C" w:rsidRDefault="00BA6BD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 DE L’ENTREPRISE</w:t>
            </w:r>
          </w:p>
        </w:tc>
        <w:tc>
          <w:tcPr>
            <w:tcW w:w="6002" w:type="dxa"/>
            <w:vAlign w:val="center"/>
          </w:tcPr>
          <w:p w:rsidR="006B6B0C" w:rsidRDefault="006B6B0C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spacing w:before="480"/>
        <w:ind w:left="575" w:hanging="10"/>
        <w:jc w:val="center"/>
        <w:rPr>
          <w:rFonts w:ascii="Arial" w:eastAsia="Arial" w:hAnsi="Arial" w:cs="Arial"/>
          <w:i/>
          <w:sz w:val="18"/>
          <w:szCs w:val="18"/>
          <w:highlight w:val="yellow"/>
        </w:rPr>
      </w:pPr>
    </w:p>
    <w:p w:rsidR="00E72379" w:rsidRDefault="00E72379">
      <w:pPr>
        <w:spacing w:before="480"/>
        <w:ind w:left="575" w:hanging="10"/>
        <w:jc w:val="center"/>
        <w:rPr>
          <w:rFonts w:ascii="Arial" w:eastAsia="Arial" w:hAnsi="Arial" w:cs="Arial"/>
          <w:i/>
          <w:sz w:val="18"/>
          <w:szCs w:val="18"/>
          <w:highlight w:val="yellow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La présente note méthodologique a pour objet de juger la valeur technique de l’offre du candidat.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Il est complémentaire du mémoire technique. Le candidat doit indiquer, par item, les dispositions qu'il compte adopter en complémen</w:t>
      </w:r>
      <w:r w:rsidR="00605823">
        <w:rPr>
          <w:rFonts w:ascii="Arial" w:eastAsia="Arial" w:hAnsi="Arial" w:cs="Arial"/>
          <w:sz w:val="22"/>
          <w:szCs w:val="22"/>
        </w:rPr>
        <w:t>t des conditions figurant au CC</w:t>
      </w:r>
      <w:r>
        <w:rPr>
          <w:rFonts w:ascii="Arial" w:eastAsia="Arial" w:hAnsi="Arial" w:cs="Arial"/>
          <w:sz w:val="22"/>
          <w:szCs w:val="22"/>
        </w:rPr>
        <w:t>P.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Les renseignements indiqués dans le mémoire technique doivent être liés directement à l’accord-cadre et ne doivent pas être une simple énumération des moyens généraux de l’entreprise.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b/>
          <w:color w:val="FF0000"/>
          <w:sz w:val="22"/>
          <w:szCs w:val="22"/>
        </w:rPr>
        <w:t>Un mémoire technique doit obligatoirement être transmis par le candidat en plus du présent document complété sous peine d’irrégularité de l’offre</w:t>
      </w:r>
      <w:r>
        <w:rPr>
          <w:rFonts w:ascii="Arial" w:eastAsia="Arial" w:hAnsi="Arial" w:cs="Arial"/>
          <w:sz w:val="22"/>
          <w:szCs w:val="22"/>
        </w:rPr>
        <w:t>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Les différents éléments demandés sont à renseigner sur le présent document en le complétant par des documents annexes quand ils sont exigés. L’utilisation de ce cadre est obligatoire.</w:t>
      </w: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Il est toutefois accepté que le candidat indique les références précises du mémoire technique où se trouvent les éléments de réponses correspondant aux items.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Si le candidat le souhaite, des documents complémentaires peuvent être joints (en rapport direct avec l’objet de l’accord-cadre).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Il est de plus rappelé que la présente note méthodologique est une pièce contractuelle de l’accord-cadre ; à ce titre, les informations et dispositions renseignées dans le présent document engagent contractuellement le titulaire quant au respect des moyens mis en œuvre pour l’exécution de ses prestations.</w:t>
      </w: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B6B0C" w:rsidRDefault="00BA6BD4">
      <w:pPr>
        <w:spacing w:after="160" w:line="259" w:lineRule="auto"/>
        <w:rPr>
          <w:rFonts w:ascii="Arial" w:eastAsia="Arial" w:hAnsi="Arial" w:cs="Arial"/>
          <w:b/>
          <w:sz w:val="22"/>
          <w:szCs w:val="22"/>
          <w:u w:val="single"/>
        </w:rPr>
      </w:pPr>
      <w:r>
        <w:br w:type="page"/>
      </w: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Arial" w:eastAsia="Arial" w:hAnsi="Arial" w:cs="Arial"/>
          <w:color w:val="000000"/>
          <w:sz w:val="22"/>
          <w:szCs w:val="22"/>
        </w:rPr>
      </w:pPr>
    </w:p>
    <w:p w:rsidR="006B6B0C" w:rsidRPr="002A59DF" w:rsidRDefault="00BA6BD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both"/>
        <w:rPr>
          <w:rFonts w:ascii="Arial" w:eastAsia="Arial" w:hAnsi="Arial" w:cs="Arial"/>
          <w:b/>
          <w:color w:val="002060"/>
          <w:sz w:val="28"/>
          <w:szCs w:val="28"/>
        </w:rPr>
      </w:pPr>
      <w:r w:rsidRPr="002A59DF">
        <w:rPr>
          <w:rFonts w:ascii="Arial" w:eastAsia="Arial" w:hAnsi="Arial" w:cs="Arial"/>
          <w:b/>
          <w:color w:val="002060"/>
          <w:sz w:val="28"/>
          <w:szCs w:val="28"/>
        </w:rPr>
        <w:t xml:space="preserve">Critère n°1 : </w:t>
      </w:r>
      <w:r w:rsidR="00E72379" w:rsidRPr="00E72379">
        <w:rPr>
          <w:rFonts w:ascii="Arial" w:eastAsia="Arial" w:hAnsi="Arial" w:cs="Arial"/>
          <w:b/>
          <w:color w:val="002060"/>
          <w:sz w:val="28"/>
          <w:szCs w:val="28"/>
        </w:rPr>
        <w:t>Qualité de l’expertise proposée en lien avec l’objet d</w:t>
      </w:r>
      <w:r w:rsidR="0001559C">
        <w:rPr>
          <w:rFonts w:ascii="Arial" w:eastAsia="Arial" w:hAnsi="Arial" w:cs="Arial"/>
          <w:b/>
          <w:color w:val="002060"/>
          <w:sz w:val="28"/>
          <w:szCs w:val="28"/>
        </w:rPr>
        <w:t>e l’accord cadre (noté sur 40</w:t>
      </w:r>
      <w:r w:rsidR="00E72379">
        <w:rPr>
          <w:rFonts w:ascii="Arial" w:eastAsia="Arial" w:hAnsi="Arial" w:cs="Arial"/>
          <w:b/>
          <w:color w:val="002060"/>
          <w:sz w:val="28"/>
          <w:szCs w:val="28"/>
        </w:rPr>
        <w:t xml:space="preserve"> points)</w:t>
      </w:r>
    </w:p>
    <w:p w:rsidR="0001559C" w:rsidRDefault="0001559C" w:rsidP="000155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2060"/>
          <w:sz w:val="22"/>
          <w:szCs w:val="22"/>
        </w:rPr>
      </w:pPr>
    </w:p>
    <w:p w:rsidR="0001559C" w:rsidRPr="002A59DF" w:rsidRDefault="0001559C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rFonts w:ascii="Arial" w:eastAsia="Arial" w:hAnsi="Arial" w:cs="Arial"/>
          <w:color w:val="002060"/>
          <w:sz w:val="22"/>
          <w:szCs w:val="22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Arial" w:eastAsia="Arial" w:hAnsi="Arial" w:cs="Arial"/>
          <w:sz w:val="20"/>
          <w:szCs w:val="20"/>
        </w:rPr>
      </w:pPr>
      <w:bookmarkStart w:id="2" w:name="_heading=h.30j0zll" w:colFirst="0" w:colLast="0"/>
      <w:bookmarkEnd w:id="2"/>
    </w:p>
    <w:tbl>
      <w:tblPr>
        <w:tblStyle w:val="af4"/>
        <w:tblW w:w="9340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992"/>
        <w:gridCol w:w="3813"/>
      </w:tblGrid>
      <w:tr w:rsidR="006B6B0C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0C" w:rsidRDefault="00BA6BD4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992" w:type="dxa"/>
            <w:shd w:val="clear" w:color="auto" w:fill="002060"/>
            <w:vAlign w:val="center"/>
          </w:tcPr>
          <w:p w:rsidR="006B6B0C" w:rsidRDefault="00BA6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813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0C" w:rsidRDefault="00BA6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01559C" w:rsidTr="00601D14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1559C" w:rsidRPr="0001559C" w:rsidRDefault="0001559C" w:rsidP="0001559C">
            <w:pPr>
              <w:jc w:val="both"/>
              <w:rPr>
                <w:rFonts w:ascii="Arial" w:eastAsia="Arial" w:hAnsi="Arial" w:cs="Arial"/>
                <w:b/>
                <w:sz w:val="22"/>
                <w:szCs w:val="20"/>
              </w:rPr>
            </w:pPr>
            <w:r w:rsidRPr="0001559C">
              <w:rPr>
                <w:rFonts w:ascii="Arial" w:eastAsia="Arial" w:hAnsi="Arial" w:cs="Arial"/>
                <w:sz w:val="22"/>
                <w:szCs w:val="20"/>
              </w:rPr>
              <w:t>Sous critère 1 : Compréhension des enjeux et des besoins d’une visite 360° pleinement accessible organisée selon les parcours attendus pour un établissement d'enseignement supérieur universitaire</w:t>
            </w:r>
          </w:p>
        </w:tc>
        <w:tc>
          <w:tcPr>
            <w:tcW w:w="992" w:type="dxa"/>
          </w:tcPr>
          <w:p w:rsidR="0001559C" w:rsidRDefault="0001559C" w:rsidP="000155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10 pts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559C" w:rsidRDefault="0001559C" w:rsidP="000155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1559C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559C" w:rsidRPr="0001559C" w:rsidRDefault="0001559C" w:rsidP="0001559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01559C">
              <w:rPr>
                <w:rFonts w:ascii="Arial" w:eastAsia="Arial" w:hAnsi="Arial" w:cs="Arial"/>
                <w:sz w:val="22"/>
                <w:szCs w:val="20"/>
              </w:rPr>
              <w:t>Sous critère 2 : Capacité à mettre en place une visite innovante et exemplaire</w:t>
            </w:r>
          </w:p>
        </w:tc>
        <w:tc>
          <w:tcPr>
            <w:tcW w:w="992" w:type="dxa"/>
          </w:tcPr>
          <w:p w:rsidR="0001559C" w:rsidRDefault="0001559C" w:rsidP="000155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10 pts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559C" w:rsidRDefault="0001559C" w:rsidP="000155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1559C" w:rsidTr="00782EAB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1559C" w:rsidRPr="0001559C" w:rsidRDefault="0001559C" w:rsidP="0001559C">
            <w:pPr>
              <w:jc w:val="both"/>
              <w:rPr>
                <w:b/>
                <w:sz w:val="22"/>
                <w:szCs w:val="20"/>
              </w:rPr>
            </w:pPr>
            <w:r w:rsidRPr="0001559C">
              <w:rPr>
                <w:rFonts w:ascii="Arial" w:eastAsia="Arial" w:hAnsi="Arial" w:cs="Arial"/>
                <w:sz w:val="22"/>
                <w:szCs w:val="20"/>
              </w:rPr>
              <w:t>Sous critère 3 : Capacité de la visite à humaniser la relation des utilisateurs avec l'outil technologique</w:t>
            </w:r>
          </w:p>
        </w:tc>
        <w:tc>
          <w:tcPr>
            <w:tcW w:w="992" w:type="dxa"/>
          </w:tcPr>
          <w:p w:rsidR="0001559C" w:rsidRDefault="0001559C" w:rsidP="000155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10 pts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559C" w:rsidRDefault="0001559C" w:rsidP="000155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1559C" w:rsidTr="00782EAB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1559C" w:rsidRPr="0001559C" w:rsidRDefault="0001559C" w:rsidP="0001559C">
            <w:pPr>
              <w:jc w:val="both"/>
              <w:rPr>
                <w:b/>
                <w:sz w:val="22"/>
                <w:szCs w:val="20"/>
              </w:rPr>
            </w:pPr>
            <w:r w:rsidRPr="0001559C">
              <w:rPr>
                <w:rFonts w:ascii="Arial" w:eastAsia="Arial" w:hAnsi="Arial" w:cs="Arial"/>
                <w:sz w:val="22"/>
                <w:szCs w:val="20"/>
              </w:rPr>
              <w:t>Sous critère 4 : Pertinence des moyens humains et techniques appréciée au regard des CV des personnels affectés à l’exécution de la prestation et de l’expérience à mener des projets similaires</w:t>
            </w:r>
          </w:p>
        </w:tc>
        <w:tc>
          <w:tcPr>
            <w:tcW w:w="992" w:type="dxa"/>
          </w:tcPr>
          <w:p w:rsidR="0001559C" w:rsidRDefault="0001559C" w:rsidP="000155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10 pts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559C" w:rsidRDefault="0001559C" w:rsidP="000155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Arial" w:eastAsia="Arial" w:hAnsi="Arial" w:cs="Arial"/>
          <w:sz w:val="28"/>
          <w:szCs w:val="28"/>
        </w:rPr>
      </w:pPr>
    </w:p>
    <w:p w:rsidR="00E72379" w:rsidRPr="00E72379" w:rsidRDefault="00E72379" w:rsidP="00B4661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both"/>
        <w:rPr>
          <w:rFonts w:ascii="Arial" w:eastAsia="Arial" w:hAnsi="Arial" w:cs="Arial"/>
          <w:b/>
          <w:color w:val="002060"/>
          <w:sz w:val="28"/>
          <w:szCs w:val="28"/>
        </w:rPr>
      </w:pPr>
      <w:r>
        <w:rPr>
          <w:rFonts w:ascii="Arial" w:eastAsia="Arial" w:hAnsi="Arial" w:cs="Arial"/>
          <w:b/>
          <w:color w:val="002060"/>
          <w:sz w:val="28"/>
          <w:szCs w:val="28"/>
        </w:rPr>
        <w:t xml:space="preserve">Critère n°2 </w:t>
      </w:r>
      <w:r w:rsidRPr="002A59DF">
        <w:rPr>
          <w:rFonts w:ascii="Arial" w:eastAsia="Arial" w:hAnsi="Arial" w:cs="Arial"/>
          <w:b/>
          <w:color w:val="002060"/>
          <w:sz w:val="28"/>
          <w:szCs w:val="28"/>
        </w:rPr>
        <w:t xml:space="preserve">: </w:t>
      </w:r>
      <w:r w:rsidR="00353CD7" w:rsidRPr="00353CD7">
        <w:rPr>
          <w:rFonts w:ascii="Arial" w:eastAsia="Arial" w:hAnsi="Arial" w:cs="Arial"/>
          <w:b/>
          <w:color w:val="002060"/>
          <w:sz w:val="28"/>
          <w:szCs w:val="28"/>
        </w:rPr>
        <w:t>Qualité technique de la prestation (qualité du matériel proposé, planification et gestion de la réalisation de la visite virtuelle, aide à la scénarisation…)</w:t>
      </w:r>
      <w:r w:rsidR="00353CD7" w:rsidRPr="00353CD7">
        <w:rPr>
          <w:rFonts w:ascii="Arial" w:eastAsia="Arial" w:hAnsi="Arial" w:cs="Arial"/>
          <w:b/>
          <w:color w:val="002060"/>
          <w:sz w:val="28"/>
          <w:szCs w:val="28"/>
        </w:rPr>
        <w:t xml:space="preserve"> - noté sur 25 points</w:t>
      </w:r>
    </w:p>
    <w:p w:rsidR="00E72379" w:rsidRPr="002A59DF" w:rsidRDefault="00E72379" w:rsidP="00E72379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rFonts w:ascii="Arial" w:eastAsia="Arial" w:hAnsi="Arial" w:cs="Arial"/>
          <w:color w:val="002060"/>
          <w:sz w:val="22"/>
          <w:szCs w:val="22"/>
        </w:rPr>
      </w:pPr>
    </w:p>
    <w:p w:rsidR="0001559C" w:rsidRDefault="0001559C" w:rsidP="00353CD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0"/>
          <w:szCs w:val="20"/>
        </w:rPr>
      </w:pPr>
    </w:p>
    <w:p w:rsidR="0001559C" w:rsidRDefault="0001559C" w:rsidP="00E72379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Arial" w:eastAsia="Arial" w:hAnsi="Arial" w:cs="Arial"/>
          <w:sz w:val="20"/>
          <w:szCs w:val="20"/>
        </w:rPr>
      </w:pPr>
    </w:p>
    <w:p w:rsidR="0001559C" w:rsidRDefault="0001559C" w:rsidP="00E72379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4"/>
        <w:tblW w:w="9340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992"/>
        <w:gridCol w:w="3813"/>
      </w:tblGrid>
      <w:tr w:rsidR="00E72379" w:rsidTr="00654580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72379" w:rsidRDefault="00E72379" w:rsidP="00654580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992" w:type="dxa"/>
            <w:shd w:val="clear" w:color="auto" w:fill="002060"/>
            <w:vAlign w:val="center"/>
          </w:tcPr>
          <w:p w:rsidR="00E72379" w:rsidRDefault="00E72379" w:rsidP="00654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813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72379" w:rsidRDefault="00E72379" w:rsidP="00654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353CD7" w:rsidTr="00CA215A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3CD7" w:rsidRPr="00353CD7" w:rsidRDefault="00353CD7" w:rsidP="00353CD7">
            <w:pPr>
              <w:jc w:val="both"/>
              <w:rPr>
                <w:rFonts w:ascii="Arial" w:eastAsia="Arial" w:hAnsi="Arial" w:cs="Arial"/>
                <w:b/>
                <w:sz w:val="22"/>
                <w:szCs w:val="20"/>
              </w:rPr>
            </w:pPr>
            <w:r w:rsidRPr="00353CD7">
              <w:rPr>
                <w:rFonts w:ascii="Arial" w:eastAsia="Arial" w:hAnsi="Arial" w:cs="Arial"/>
                <w:sz w:val="22"/>
                <w:szCs w:val="20"/>
              </w:rPr>
              <w:t>Sous critère 1 : Pertinence du calendrier proposé, garantissant le bon déroulement de la prestation au regard de la date du livrable attendu</w:t>
            </w:r>
          </w:p>
        </w:tc>
        <w:tc>
          <w:tcPr>
            <w:tcW w:w="992" w:type="dxa"/>
          </w:tcPr>
          <w:p w:rsidR="00353CD7" w:rsidRDefault="00353CD7" w:rsidP="0035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5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pts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3CD7" w:rsidRDefault="00353CD7" w:rsidP="0035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53CD7" w:rsidTr="00F96448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3CD7" w:rsidRPr="00353CD7" w:rsidRDefault="00353CD7" w:rsidP="00353CD7">
            <w:pPr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353CD7">
              <w:rPr>
                <w:rFonts w:ascii="Arial" w:hAnsi="Arial" w:cs="Arial"/>
                <w:sz w:val="22"/>
                <w:szCs w:val="20"/>
              </w:rPr>
              <w:t>Sous critère 2 : Description de l’outil proposé (Ergonomie, fluidité, esthétisme, fiabilité et fonctionnalités de la visite virtuelle dans les différentes versions attendues)</w:t>
            </w:r>
          </w:p>
        </w:tc>
        <w:tc>
          <w:tcPr>
            <w:tcW w:w="992" w:type="dxa"/>
          </w:tcPr>
          <w:p w:rsidR="00353CD7" w:rsidRDefault="00353CD7" w:rsidP="0035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10 pts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3CD7" w:rsidRDefault="00353CD7" w:rsidP="0035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53CD7" w:rsidTr="00F96448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3CD7" w:rsidRPr="00353CD7" w:rsidRDefault="00353CD7" w:rsidP="00353C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CD7">
              <w:rPr>
                <w:rFonts w:ascii="Arial" w:hAnsi="Arial" w:cs="Arial"/>
                <w:sz w:val="22"/>
                <w:szCs w:val="20"/>
              </w:rPr>
              <w:t>Sous-critère 3 : Organisation de l’hébergement et de la maintenance (SAV, maintenance curative, préventive et évolutive)</w:t>
            </w:r>
          </w:p>
        </w:tc>
        <w:tc>
          <w:tcPr>
            <w:tcW w:w="992" w:type="dxa"/>
          </w:tcPr>
          <w:p w:rsidR="00353CD7" w:rsidRDefault="00353CD7" w:rsidP="0035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10pts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3CD7" w:rsidRDefault="00353CD7" w:rsidP="0035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E72379" w:rsidRDefault="00E72379" w:rsidP="00E72379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Arial" w:eastAsia="Arial" w:hAnsi="Arial" w:cs="Arial"/>
          <w:sz w:val="28"/>
          <w:szCs w:val="28"/>
        </w:rPr>
      </w:pPr>
    </w:p>
    <w:p w:rsidR="00B46611" w:rsidRPr="00353CD7" w:rsidRDefault="00B46611" w:rsidP="00353C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both"/>
        <w:rPr>
          <w:rFonts w:ascii="Arial" w:eastAsia="Arial" w:hAnsi="Arial" w:cs="Arial"/>
          <w:b/>
          <w:color w:val="002060"/>
          <w:sz w:val="28"/>
          <w:szCs w:val="28"/>
        </w:rPr>
      </w:pPr>
      <w:r>
        <w:rPr>
          <w:rFonts w:ascii="Arial" w:eastAsia="Arial" w:hAnsi="Arial" w:cs="Arial"/>
          <w:b/>
          <w:color w:val="002060"/>
          <w:sz w:val="28"/>
          <w:szCs w:val="28"/>
        </w:rPr>
        <w:t xml:space="preserve">Critère n°3 </w:t>
      </w:r>
      <w:r w:rsidRPr="002A59DF">
        <w:rPr>
          <w:rFonts w:ascii="Arial" w:eastAsia="Arial" w:hAnsi="Arial" w:cs="Arial"/>
          <w:b/>
          <w:color w:val="002060"/>
          <w:sz w:val="28"/>
          <w:szCs w:val="28"/>
        </w:rPr>
        <w:t xml:space="preserve">: </w:t>
      </w:r>
      <w:r w:rsidR="00353CD7" w:rsidRPr="00353CD7">
        <w:rPr>
          <w:rFonts w:ascii="Arial" w:eastAsia="Arial" w:hAnsi="Arial" w:cs="Arial"/>
          <w:b/>
          <w:color w:val="002060"/>
          <w:sz w:val="28"/>
          <w:szCs w:val="28"/>
        </w:rPr>
        <w:t>CRITERE 3 - RSE - Respect des Clauses sociales et proposition de mise en œuvre dans le cadre du marché de clauses environnementales</w:t>
      </w:r>
      <w:r w:rsidR="00353CD7">
        <w:rPr>
          <w:rFonts w:ascii="Arial" w:eastAsia="Arial" w:hAnsi="Arial" w:cs="Arial"/>
          <w:b/>
          <w:color w:val="002060"/>
          <w:sz w:val="28"/>
          <w:szCs w:val="28"/>
        </w:rPr>
        <w:t xml:space="preserve"> (</w:t>
      </w:r>
      <w:r w:rsidR="00353CD7" w:rsidRPr="00353CD7">
        <w:rPr>
          <w:rFonts w:ascii="Arial" w:eastAsia="Arial" w:hAnsi="Arial" w:cs="Arial"/>
          <w:b/>
          <w:color w:val="002060"/>
          <w:sz w:val="28"/>
          <w:szCs w:val="28"/>
        </w:rPr>
        <w:t>noté sur 5 point)</w:t>
      </w:r>
    </w:p>
    <w:p w:rsidR="00353CD7" w:rsidRPr="00353CD7" w:rsidRDefault="00353CD7" w:rsidP="00353C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both"/>
        <w:rPr>
          <w:rFonts w:ascii="Arial" w:eastAsia="Arial" w:hAnsi="Arial" w:cs="Arial"/>
          <w:b/>
          <w:color w:val="002060"/>
          <w:sz w:val="28"/>
          <w:szCs w:val="28"/>
        </w:rPr>
      </w:pPr>
    </w:p>
    <w:tbl>
      <w:tblPr>
        <w:tblStyle w:val="af4"/>
        <w:tblW w:w="9340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992"/>
        <w:gridCol w:w="3813"/>
      </w:tblGrid>
      <w:tr w:rsidR="00B46611" w:rsidTr="00654580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6611" w:rsidRDefault="00B46611" w:rsidP="00654580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992" w:type="dxa"/>
            <w:shd w:val="clear" w:color="auto" w:fill="002060"/>
            <w:vAlign w:val="center"/>
          </w:tcPr>
          <w:p w:rsidR="00B46611" w:rsidRDefault="00B46611" w:rsidP="00654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813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6611" w:rsidRDefault="00B46611" w:rsidP="00654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B46611" w:rsidTr="00654580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3CD7" w:rsidRPr="00353CD7" w:rsidRDefault="00353CD7" w:rsidP="00353CD7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59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353CD7">
              <w:rPr>
                <w:rFonts w:ascii="Arial" w:hAnsi="Arial" w:cs="Arial"/>
                <w:sz w:val="22"/>
                <w:szCs w:val="20"/>
              </w:rPr>
              <w:t>RSE - Respect des Clauses sociales et proposition de mise en œuvre dans le cadre du marché de clauses environnementales</w:t>
            </w:r>
            <w:r>
              <w:rPr>
                <w:rFonts w:ascii="Arial" w:hAnsi="Arial" w:cs="Arial"/>
                <w:sz w:val="22"/>
                <w:szCs w:val="20"/>
              </w:rPr>
              <w:t xml:space="preserve"> (</w:t>
            </w:r>
            <w:r w:rsidRPr="00353CD7">
              <w:rPr>
                <w:rFonts w:ascii="Arial" w:hAnsi="Arial" w:cs="Arial"/>
                <w:sz w:val="22"/>
                <w:szCs w:val="20"/>
              </w:rPr>
              <w:t>noté sur 5 point)</w:t>
            </w:r>
          </w:p>
          <w:p w:rsidR="00B46611" w:rsidRPr="00353CD7" w:rsidRDefault="00B46611" w:rsidP="00C343F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53CD7" w:rsidRDefault="00353CD7" w:rsidP="00654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:rsidR="00B46611" w:rsidRDefault="00353CD7" w:rsidP="00654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Max. de 5 </w:t>
            </w:r>
            <w:r w:rsidR="00B46611">
              <w:rPr>
                <w:rFonts w:ascii="Arial" w:eastAsia="Arial" w:hAnsi="Arial" w:cs="Arial"/>
                <w:sz w:val="22"/>
                <w:szCs w:val="22"/>
              </w:rPr>
              <w:t>pts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6611" w:rsidRDefault="00B46611" w:rsidP="00654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B46611" w:rsidRDefault="00B46611" w:rsidP="00B46611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Arial" w:eastAsia="Arial" w:hAnsi="Arial" w:cs="Arial"/>
          <w:sz w:val="28"/>
          <w:szCs w:val="28"/>
        </w:rPr>
      </w:pPr>
    </w:p>
    <w:p w:rsidR="00E72379" w:rsidRDefault="00E72379" w:rsidP="00E72379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6B6B0C" w:rsidRDefault="006B6B0C">
      <w:pPr>
        <w:rPr>
          <w:rFonts w:ascii="Arial" w:eastAsia="Arial" w:hAnsi="Arial" w:cs="Arial"/>
          <w:b/>
        </w:rPr>
      </w:pPr>
    </w:p>
    <w:p w:rsidR="006B6B0C" w:rsidRDefault="00BA6BD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Tous autres éléments utiles</w:t>
      </w:r>
    </w:p>
    <w:p w:rsidR="006B6B0C" w:rsidRDefault="006B6B0C">
      <w:pPr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6B6B0C" w:rsidRDefault="00BA6BD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Fait le _______________________________à_____________________________</w:t>
      </w: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:rsidR="006B6B0C" w:rsidRDefault="00BA6BD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Signature et cachet de l’entreprise :</w:t>
      </w:r>
    </w:p>
    <w:p w:rsidR="006B6B0C" w:rsidRDefault="006B6B0C">
      <w:pPr>
        <w:tabs>
          <w:tab w:val="left" w:pos="4820"/>
        </w:tabs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:rsidR="006B6B0C" w:rsidRDefault="006B6B0C">
      <w:pPr>
        <w:jc w:val="center"/>
        <w:rPr>
          <w:rFonts w:ascii="Arial" w:eastAsia="Arial" w:hAnsi="Arial" w:cs="Arial"/>
          <w:sz w:val="20"/>
          <w:szCs w:val="20"/>
        </w:rPr>
      </w:pPr>
    </w:p>
    <w:sectPr w:rsidR="006B6B0C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077" w:rsidRDefault="00BA6BD4">
      <w:r>
        <w:separator/>
      </w:r>
    </w:p>
  </w:endnote>
  <w:endnote w:type="continuationSeparator" w:id="0">
    <w:p w:rsidR="00962077" w:rsidRDefault="00BA6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BA6B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6B6B0C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077" w:rsidRDefault="00BA6BD4">
      <w:r>
        <w:separator/>
      </w:r>
    </w:p>
  </w:footnote>
  <w:footnote w:type="continuationSeparator" w:id="0">
    <w:p w:rsidR="00962077" w:rsidRDefault="00BA6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BA6B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E6925"/>
    <w:multiLevelType w:val="multilevel"/>
    <w:tmpl w:val="E7DA33B2"/>
    <w:lvl w:ilvl="0">
      <w:start w:val="1"/>
      <w:numFmt w:val="decimal"/>
      <w:pStyle w:val="Styl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B0C"/>
    <w:rsid w:val="0001559C"/>
    <w:rsid w:val="002A59DF"/>
    <w:rsid w:val="00353CD7"/>
    <w:rsid w:val="00605823"/>
    <w:rsid w:val="006B6B0C"/>
    <w:rsid w:val="00962077"/>
    <w:rsid w:val="00B46611"/>
    <w:rsid w:val="00BA6BD4"/>
    <w:rsid w:val="00C343F2"/>
    <w:rsid w:val="00E7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75C9E"/>
  <w15:docId w15:val="{3FEA031C-00EB-4CF3-B169-A903A068F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B4B"/>
  </w:style>
  <w:style w:type="paragraph" w:styleId="Titre1">
    <w:name w:val="heading 1"/>
    <w:aliases w:val="numeroté  1.,numeroté  1. Car"/>
    <w:basedOn w:val="Normal"/>
    <w:next w:val="Normal"/>
    <w:uiPriority w:val="9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aliases w:val="numéroté  1.1.,Arial 12 Fett Kursiv,H2,Titre 21,t2.T2"/>
    <w:basedOn w:val="Normal"/>
    <w:next w:val="Normal"/>
    <w:uiPriority w:val="9"/>
    <w:semiHidden/>
    <w:unhideWhenUsed/>
    <w:qFormat/>
    <w:pPr>
      <w:keepNext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1"/>
    </w:pPr>
    <w:rPr>
      <w:b/>
      <w:bCs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,numéroté  1.1.1."/>
    <w:basedOn w:val="Normal"/>
    <w:next w:val="Normal"/>
    <w:uiPriority w:val="9"/>
    <w:semiHidden/>
    <w:unhideWhenUsed/>
    <w:qFormat/>
    <w:pPr>
      <w:keepNext/>
      <w:outlineLvl w:val="2"/>
    </w:pPr>
    <w:rPr>
      <w:b/>
      <w:bCs/>
    </w:rPr>
  </w:style>
  <w:style w:type="paragraph" w:styleId="Titre4">
    <w:name w:val="heading 4"/>
    <w:aliases w:val="numéroté  1.1.1.1."/>
    <w:basedOn w:val="Normal"/>
    <w:next w:val="Normal"/>
    <w:uiPriority w:val="9"/>
    <w:semiHidden/>
    <w:unhideWhenUsed/>
    <w:qFormat/>
    <w:pPr>
      <w:keepNext/>
      <w:ind w:left="360"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jc w:val="center"/>
      <w:outlineLvl w:val="4"/>
    </w:pPr>
    <w:rPr>
      <w:rFonts w:ascii="Arial" w:hAnsi="Arial" w:cs="Arial"/>
      <w:b/>
      <w:sz w:val="28"/>
      <w:szCs w:val="20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jc w:val="both"/>
      <w:outlineLvl w:val="5"/>
    </w:pPr>
    <w:rPr>
      <w:b/>
      <w:bCs/>
      <w:sz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uiPriority w:val="10"/>
    <w:qFormat/>
    <w:pPr>
      <w:jc w:val="center"/>
    </w:pPr>
    <w:rPr>
      <w:rFonts w:ascii="CG Times (W1)" w:hAnsi="CG Times (W1)"/>
      <w:b/>
      <w:sz w:val="32"/>
      <w:szCs w:val="20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basedOn w:val="Normal"/>
    <w:uiPriority w:val="99"/>
    <w:qFormat/>
    <w:rsid w:val="00806C6C"/>
    <w:pPr>
      <w:ind w:left="708"/>
    </w:pPr>
  </w:style>
  <w:style w:type="character" w:styleId="Marquedecommentaire">
    <w:name w:val="annotation reference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uiPriority w:val="99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4"/>
    <w:pPr>
      <w:widowControl w:val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table" w:customStyle="1" w:styleId="af0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dgq2JK4wfm5f3xEYXZsf1pwhkw==">AMUW2mXFXpLeVotkVKGbfvaiYKEUgM0nfjcMEgsX/uHuMtMeN5oBhNqCfl+fxsOseR2UM7qGzODToJp7XdZJ35LNN9fSluFdC0x4/esytJRa2J6Vg/DMH+/7Ribjrsu4KBDsTpfQhWT1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604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Sorbonne-Nouvelle - Paris3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Utilisateur-P3</cp:lastModifiedBy>
  <cp:revision>7</cp:revision>
  <dcterms:created xsi:type="dcterms:W3CDTF">2021-06-25T10:38:00Z</dcterms:created>
  <dcterms:modified xsi:type="dcterms:W3CDTF">2025-09-18T08:04:00Z</dcterms:modified>
</cp:coreProperties>
</file>